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1da900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1da900"/>
          <w:sz w:val="36"/>
          <w:szCs w:val="36"/>
          <w:rtl w:val="0"/>
        </w:rPr>
        <w:t xml:space="preserve">Team</w:t>
      </w:r>
      <w:r w:rsidDel="00000000" w:rsidR="00000000" w:rsidRPr="00000000">
        <w:rPr>
          <w:rFonts w:ascii="Roboto" w:cs="Roboto" w:eastAsia="Roboto" w:hAnsi="Roboto"/>
          <w:b w:val="1"/>
          <w:color w:val="1da900"/>
          <w:sz w:val="32"/>
          <w:szCs w:val="32"/>
          <w:rtl w:val="0"/>
        </w:rPr>
        <w:t xml:space="preserve"> Roles and Responsibilities Resource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223838</wp:posOffset>
            </wp:positionV>
            <wp:extent cx="1662415" cy="347472"/>
            <wp:effectExtent b="0" l="0" r="0" t="0"/>
            <wp:wrapNone/>
            <wp:docPr descr="Logo: Coolaborative for Implementation Practice, at the UNC School of Social Work." id="4" name="image1.png"/>
            <a:graphic>
              <a:graphicData uri="http://schemas.openxmlformats.org/drawingml/2006/picture">
                <pic:pic>
                  <pic:nvPicPr>
                    <pic:cNvPr descr="Logo: Coolaborative for Implementation Practice, at the UNC School of Social Work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415" cy="3474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7439025</wp:posOffset>
            </wp:positionH>
            <wp:positionV relativeFrom="paragraph">
              <wp:posOffset>114300</wp:posOffset>
            </wp:positionV>
            <wp:extent cx="2152245" cy="561975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24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66675</wp:posOffset>
            </wp:positionV>
            <wp:extent cx="435552" cy="506535"/>
            <wp:effectExtent b="0" l="0" r="0" t="0"/>
            <wp:wrapNone/>
            <wp:docPr descr="Logo&#10;&#10;Description automatically generated" id="5" name="image2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552" cy="506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table below is from Duffy, G. L., &amp; Furterer, S. L. (2020). In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The ASQ Certified Quality Improvement Associate Handbook, Fourth Edition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(pp. 68-69)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ASQ Excellence.</w:t>
      </w:r>
    </w:p>
    <w:tbl>
      <w:tblPr>
        <w:tblStyle w:val="Table1"/>
        <w:tblW w:w="14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15"/>
        <w:gridCol w:w="5340"/>
        <w:gridCol w:w="5340"/>
        <w:tblGridChange w:id="0">
          <w:tblGrid>
            <w:gridCol w:w="1815"/>
            <w:gridCol w:w="1815"/>
            <w:gridCol w:w="5340"/>
            <w:gridCol w:w="5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Table 5.1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Team roles, responsibilities, and performance attributes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Attributes of good role performance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Backer; risk taker; sponsors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person who supports a team’s plans, activities, and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Believes in the concept/idea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sound business acumen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willing to take risks and responsibility for outcomes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authority to approve needed resources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Will be listened to by upper management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Champion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Advocate; removes barriers to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person promoting the concept or idea for change/improvement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dedicated to seeing it implemented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Holds absolute belief it is the right thing to do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perseverance and stamina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Facilitator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Helper; trainer; advisor;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person who: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Observes the team’s processes and team members’ interactions and suggests process changes to facilitate positive movement toward the team’s goals and objectives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Intervenes if discussion develops into multiple conversations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Intervenes to skillfully prevent an individual from dominating the discussion or to engage an overlooked individual in the discussion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Assists the team leader in bringing discussions to a close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May provide training in team building, conflict management, and so forth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trained in facilitating skills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respected by team members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tactful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Knows when and when not to intervene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Deals with the team’s process, not content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Respects the team leader and does not override his or her responsibility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Respects confidential information shared by individuals or the team as a whole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Will not accept facilitator role if expected to report to management any information that is proprietary to the team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Will abide by the organization’s Code of Ethics and principles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Team 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Change agent; chair;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person who: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Staffs the team or provides input for staffing requirements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Strives to bring about change/improvement through the team’s outcomes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entrusted by followers to lead them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the authority for and directs the efforts of the team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Participates as a team member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Coaches team members in developing or enhancing necessary competencies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Communicates with management about the team’s progress and needs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Handles the logistics of team meetings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Takes responsibility for team records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committed to the team’s mission and objectives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experience in planning, organizing, staffing, controlling, and directing teams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capable of creating and maintaining communication channels that enable team members to do their work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capable of gaining the respect of team members; serves as a role model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Is firm, fair, and factual in dealing with a team of diverse individuals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Facilitates discussion without dominating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Actively listens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Empowers team members to the extent possible within the organization’s culture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Supports all team members equally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Respects each team member’s individuality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Team 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Participants; subject matter experts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persons selected to work together to bring about a change/improvement, achieving this in a created environment of mutual respect, sharing of expertise, cooperation, and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willing to commit to the purpose of the team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able to express ideas, opinions, and suggestions in a nonthreatening manner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capable of listening attentively to other team members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receptive to new ideas and suggestions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even-tempered and able to handle stress and cope with problems openly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competent in one or more fields of expertise needed by the team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Have favorable performance records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Are willing to function as team members and forfeit “star” status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/8zack/GMV9f4bxhBwhe6jXeg==">CgMxLjA4AHIZaWQ6Vi16Q0EzUkVFckFBQUFBQUFBSHRCQQ==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